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D826E9" w:rsidRDefault="006F6ABE" w:rsidP="00D826E9">
      <w:pPr>
        <w:tabs>
          <w:tab w:val="left" w:pos="0"/>
        </w:tabs>
        <w:ind w:hanging="567"/>
        <w:jc w:val="both"/>
        <w:rPr>
          <w:sz w:val="24"/>
          <w:szCs w:val="24"/>
          <w:lang w:bidi="ar-SA"/>
        </w:rPr>
      </w:pPr>
      <w:r>
        <w:rPr>
          <w:b/>
          <w:sz w:val="24"/>
          <w:szCs w:val="24"/>
        </w:rPr>
        <w:t xml:space="preserve">  </w:t>
      </w:r>
      <w:r w:rsidR="00D826E9">
        <w:rPr>
          <w:b/>
          <w:sz w:val="24"/>
          <w:szCs w:val="24"/>
        </w:rPr>
        <w:tab/>
      </w:r>
      <w:r w:rsidR="00D826E9">
        <w:rPr>
          <w:b/>
          <w:sz w:val="24"/>
          <w:szCs w:val="24"/>
        </w:rPr>
        <w:t xml:space="preserve">Fornitura di piastre per esecuzione di PAR-TEST </w:t>
      </w:r>
      <w:r w:rsidR="00D826E9">
        <w:rPr>
          <w:b/>
          <w:color w:val="000000" w:themeColor="text1"/>
          <w:sz w:val="24"/>
          <w:szCs w:val="24"/>
        </w:rPr>
        <w:t xml:space="preserve">per le esigenze della UOC Microbiologia e Banca Biologica </w:t>
      </w:r>
      <w:r w:rsidR="00D826E9">
        <w:rPr>
          <w:b/>
          <w:sz w:val="24"/>
          <w:szCs w:val="24"/>
        </w:rPr>
        <w:t>per il periodo di (36) trentasei mesi.</w:t>
      </w:r>
    </w:p>
    <w:p w:rsidR="006404EF" w:rsidRDefault="006404EF" w:rsidP="006404EF">
      <w:pPr>
        <w:pStyle w:val="Corpotesto"/>
        <w:jc w:val="both"/>
        <w:rPr>
          <w:rFonts w:ascii="Arial"/>
          <w:b/>
          <w:sz w:val="26"/>
        </w:rPr>
      </w:pPr>
    </w:p>
    <w:p w:rsidR="00342B51" w:rsidRDefault="00F8049D" w:rsidP="00A72AF5">
      <w:pPr>
        <w:pStyle w:val="Corpotesto"/>
        <w:tabs>
          <w:tab w:val="left" w:pos="6169"/>
          <w:tab w:val="left" w:pos="9571"/>
        </w:tabs>
        <w:ind w:right="173"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  <w:bookmarkStart w:id="0" w:name="_GoBack"/>
      <w:bookmarkEnd w:id="0"/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proofErr w:type="spellStart"/>
      <w:r>
        <w:t>pec</w:t>
      </w:r>
      <w:proofErr w:type="spellEnd"/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Default="00342B51" w:rsidP="00A72AF5">
      <w:pPr>
        <w:pStyle w:val="Corpotesto"/>
        <w:spacing w:before="10"/>
        <w:jc w:val="both"/>
        <w:rPr>
          <w:sz w:val="47"/>
        </w:rPr>
      </w:pP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C63948"/>
    <w:rsid w:val="00CB2B2B"/>
    <w:rsid w:val="00CC6405"/>
    <w:rsid w:val="00CD3BE1"/>
    <w:rsid w:val="00D826E9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2868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21</cp:revision>
  <dcterms:created xsi:type="dcterms:W3CDTF">2021-02-01T14:55:00Z</dcterms:created>
  <dcterms:modified xsi:type="dcterms:W3CDTF">2024-03-21T10:46:00Z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